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83" w:rsidRDefault="00152A89">
      <w:pPr>
        <w:pStyle w:val="1"/>
        <w:shd w:val="clear" w:color="auto" w:fill="auto"/>
        <w:spacing w:line="209" w:lineRule="auto"/>
        <w:ind w:firstLine="0"/>
        <w:jc w:val="center"/>
      </w:pPr>
      <w:r>
        <w:rPr>
          <w:b/>
          <w:bCs/>
        </w:rPr>
        <w:t>Библиотечный фонд, приспособленный для использования инвалидами</w:t>
      </w:r>
      <w:r>
        <w:rPr>
          <w:b/>
          <w:bCs/>
        </w:rPr>
        <w:br/>
        <w:t>и лицами с ограниченными возможностями здоровья,</w:t>
      </w:r>
      <w:r>
        <w:rPr>
          <w:b/>
          <w:bCs/>
        </w:rPr>
        <w:br/>
        <w:t>муниципального дошкольного образовательного бюджетного</w:t>
      </w:r>
      <w:r>
        <w:rPr>
          <w:b/>
          <w:bCs/>
        </w:rPr>
        <w:br/>
        <w:t xml:space="preserve">учреждения </w:t>
      </w:r>
      <w:r w:rsidR="00587FD2">
        <w:rPr>
          <w:b/>
          <w:bCs/>
        </w:rPr>
        <w:t>города Бузулука «Детский сад №</w:t>
      </w:r>
      <w:r>
        <w:rPr>
          <w:b/>
          <w:bCs/>
        </w:rPr>
        <w:t>7»</w:t>
      </w:r>
    </w:p>
    <w:p w:rsidR="00030F83" w:rsidRDefault="00152A89">
      <w:pPr>
        <w:pStyle w:val="1"/>
        <w:shd w:val="clear" w:color="auto" w:fill="auto"/>
        <w:ind w:firstLine="740"/>
        <w:jc w:val="both"/>
      </w:pPr>
      <w:r>
        <w:t xml:space="preserve">В соответствии с законом РФ «Об </w:t>
      </w:r>
      <w:r>
        <w:t>образовании в Российской Федерации» от 29 декабря 2012 года № 273-ФЗ ст.18 в целях обеспечения реализации образовательной программы дошкольного обра</w:t>
      </w:r>
      <w:r w:rsidR="00587FD2">
        <w:t>зования в МДОБУ «Детский сад №</w:t>
      </w:r>
      <w:r>
        <w:t>7» сформирована библиотека. Библиотечный фонд укомплектован печатными, элект</w:t>
      </w:r>
      <w:r>
        <w:t>ронными учебными изданиями (включая учебные пособия), методическими изданиями по всем входящим в реализуемую образовательную программу дошкольного об</w:t>
      </w:r>
      <w:r w:rsidR="00587FD2">
        <w:t>разования МДОБУ «Детский сад №</w:t>
      </w:r>
      <w:r>
        <w:t>7» образовательным областям, в том числе изданиями для обучения и воспитани</w:t>
      </w:r>
      <w:r>
        <w:t>я детей с ОВЗ и детей — инвалидов.</w:t>
      </w:r>
    </w:p>
    <w:p w:rsidR="00030F83" w:rsidRDefault="00152A89">
      <w:pPr>
        <w:pStyle w:val="1"/>
        <w:shd w:val="clear" w:color="auto" w:fill="auto"/>
        <w:ind w:firstLine="740"/>
        <w:jc w:val="both"/>
      </w:pPr>
      <w:r>
        <w:t>Библиотека расположена в методическом кабинете, оснащена оборудованием, обеспечивающим свободный доступ к сети Интернет, работу с компьютером, принтером.</w:t>
      </w:r>
    </w:p>
    <w:p w:rsidR="00030F83" w:rsidRDefault="00152A89">
      <w:pPr>
        <w:pStyle w:val="1"/>
        <w:shd w:val="clear" w:color="auto" w:fill="auto"/>
        <w:ind w:firstLine="740"/>
        <w:jc w:val="both"/>
      </w:pPr>
      <w:r>
        <w:t xml:space="preserve">Для </w:t>
      </w:r>
      <w:r w:rsidR="00587FD2">
        <w:t>педагогов МДОБУ «Детский сад №</w:t>
      </w:r>
      <w:r>
        <w:t>7» обеспечен доступ к образоват</w:t>
      </w:r>
      <w:r>
        <w:t>ельным информационным системам и информационно - телекоммуникационным сетям.</w:t>
      </w:r>
    </w:p>
    <w:p w:rsidR="00587FD2" w:rsidRDefault="00152A89">
      <w:pPr>
        <w:pStyle w:val="1"/>
        <w:shd w:val="clear" w:color="auto" w:fill="auto"/>
        <w:ind w:firstLine="740"/>
        <w:jc w:val="both"/>
      </w:pPr>
      <w:r>
        <w:t>Деятельность библиотеки регламентируется нормативно-правовым актом «Положение о порядке бесплатного пользования библиотеками и информационными ресурсами, а так же доступ к информа</w:t>
      </w:r>
      <w:r>
        <w:t>ционно</w:t>
      </w:r>
      <w:r>
        <w:softHyphen/>
        <w:t xml:space="preserve">коммуникативным сетям и базам данных, учебным и методическим материалам, материально-техническим средствам обеспечения образовательной деятельности в муниципальном дошкольном образовательном бюджетном учреждении города Бузулука «Детский </w:t>
      </w:r>
    </w:p>
    <w:p w:rsidR="00030F83" w:rsidRDefault="00587FD2">
      <w:pPr>
        <w:pStyle w:val="1"/>
        <w:shd w:val="clear" w:color="auto" w:fill="auto"/>
        <w:ind w:firstLine="740"/>
        <w:jc w:val="both"/>
      </w:pPr>
      <w:r>
        <w:t>сад №</w:t>
      </w:r>
      <w:r w:rsidR="00152A89">
        <w:t>7».</w:t>
      </w:r>
    </w:p>
    <w:p w:rsidR="00581A6A" w:rsidRDefault="00581A6A">
      <w:pPr>
        <w:pStyle w:val="1"/>
        <w:shd w:val="clear" w:color="auto" w:fill="auto"/>
        <w:ind w:firstLine="740"/>
        <w:jc w:val="both"/>
      </w:pPr>
    </w:p>
    <w:p w:rsidR="00581A6A" w:rsidRDefault="00581A6A">
      <w:pPr>
        <w:pStyle w:val="1"/>
        <w:shd w:val="clear" w:color="auto" w:fill="auto"/>
        <w:ind w:firstLine="740"/>
        <w:jc w:val="both"/>
      </w:pPr>
    </w:p>
    <w:p w:rsidR="00581A6A" w:rsidRDefault="001D2B24">
      <w:pPr>
        <w:jc w:val="center"/>
      </w:pPr>
      <w:r w:rsidRPr="001D2B24">
        <w:rPr>
          <w:noProof/>
          <w:lang w:bidi="ar-SA"/>
        </w:rPr>
        <w:drawing>
          <wp:inline distT="0" distB="0" distL="0" distR="0">
            <wp:extent cx="2486025" cy="3314700"/>
            <wp:effectExtent l="0" t="0" r="9525" b="0"/>
            <wp:docPr id="3" name="Рисунок 3" descr="C:\Users\1\Desktop\IMG_20210220_14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10220_140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25" cy="33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24">
        <w:t xml:space="preserve"> </w:t>
      </w:r>
    </w:p>
    <w:p w:rsidR="00581A6A" w:rsidRDefault="00581A6A" w:rsidP="00581A6A">
      <w:bookmarkStart w:id="0" w:name="_GoBack"/>
      <w:bookmarkEnd w:id="0"/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81A6A" w:rsidTr="00003D89">
        <w:trPr>
          <w:trHeight w:val="2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pStyle w:val="11"/>
              <w:keepNext/>
              <w:keepLines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  <w:u w:val="none"/>
              </w:rPr>
              <w:t>Печатные учебные издания</w:t>
            </w:r>
          </w:p>
        </w:tc>
      </w:tr>
      <w:tr w:rsidR="00581A6A" w:rsidTr="00003D89">
        <w:trPr>
          <w:trHeight w:val="157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Трудовой Кодекс РФ Текст с изменениями и дополнениями на 15 июня 2007г.- М.: Эксмо, 2007.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(в вопросах и ответах), 2014.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31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Конвенция о правах ребенка: Конвенция ООН.-М.:РИОР, 2007.</w:t>
            </w:r>
          </w:p>
          <w:p w:rsidR="00581A6A" w:rsidRPr="00C51F66" w:rsidRDefault="00581A6A" w:rsidP="00003D89">
            <w:pPr>
              <w:pStyle w:val="1"/>
              <w:tabs>
                <w:tab w:val="left" w:pos="1117"/>
                <w:tab w:val="left" w:pos="4142"/>
              </w:tabs>
              <w:spacing w:after="3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Т. В. Вострухина, Л. А. Кондрыкинская Планирование работы в детском саду по календарю</w:t>
            </w:r>
            <w:r w:rsidRPr="00C51F66">
              <w:rPr>
                <w:sz w:val="24"/>
                <w:szCs w:val="24"/>
              </w:rPr>
              <w:tab/>
              <w:t>ТЦ Сфера, 2015.</w:t>
            </w:r>
          </w:p>
        </w:tc>
      </w:tr>
      <w:tr w:rsidR="00581A6A" w:rsidTr="00003D89">
        <w:trPr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6A" w:rsidRPr="00C51F66" w:rsidRDefault="00581A6A" w:rsidP="00003D89">
            <w:pPr>
              <w:pStyle w:val="11"/>
              <w:keepNext/>
              <w:keepLines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  <w:u w:val="none"/>
              </w:rPr>
              <w:t>Методические издания</w:t>
            </w:r>
          </w:p>
        </w:tc>
      </w:tr>
      <w:tr w:rsidR="00581A6A" w:rsidTr="00003D89">
        <w:trPr>
          <w:trHeight w:val="334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6A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ДОО, 2016 год.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А. Ю. Афонькина, З. Ф. Себрукович Настольная книга старшего воспитателя Волгоград, «Учитель», 2015.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Т. С. Иевлева Разработка основной образовательной программы дошкольного образования Издательство: Детство-Пресс, 2017.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Н. Р. Камалова Педагогические советы в ДОО Волгоград, «Учитель», 2016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tabs>
                <w:tab w:val="left" w:pos="1117"/>
              </w:tabs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О. А. Воронкевич Проектирование основной образовательной программы ДО на основе программы Детство Издательство: Детство-Пресс,</w:t>
            </w:r>
          </w:p>
          <w:p w:rsidR="00581A6A" w:rsidRPr="00C51F66" w:rsidRDefault="00581A6A" w:rsidP="00003D89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2015.</w:t>
            </w:r>
          </w:p>
          <w:p w:rsidR="00581A6A" w:rsidRPr="00C51F66" w:rsidRDefault="00581A6A" w:rsidP="00003D89">
            <w:pPr>
              <w:pStyle w:val="1"/>
              <w:tabs>
                <w:tab w:val="left" w:pos="1117"/>
                <w:tab w:val="left" w:pos="4142"/>
              </w:tabs>
              <w:spacing w:after="320"/>
              <w:ind w:firstLine="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В.В Ужастова Создание условий для реализации основной образовательной программы ДОО (годовое планирование) Волгоград, «Учитель», 2017.</w:t>
            </w:r>
          </w:p>
        </w:tc>
      </w:tr>
      <w:tr w:rsidR="00581A6A" w:rsidTr="00003D89">
        <w:trPr>
          <w:trHeight w:val="31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6A" w:rsidRDefault="00581A6A" w:rsidP="00003D89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Микляева Н.В., Семейный и родительский клубы в детском саду –  М.: ТЦ Сфера,.-128с. 2012г</w:t>
            </w:r>
          </w:p>
          <w:p w:rsidR="00581A6A" w:rsidRDefault="00581A6A" w:rsidP="00003D89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А.В., Дешеулина Р.П. Работа ДОУ с семьей: Диагностика, планирование, конспекты лекций, консультации, мониторинг. – М.: ТЦ Сфера, 2005г</w:t>
            </w:r>
          </w:p>
          <w:p w:rsidR="00581A6A" w:rsidRDefault="00581A6A" w:rsidP="00003D89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Л. Работа с семьей: необязательные инструкции: Методическое пособие для работников ДОУ. – М.: Линка-Пресс, - 176, 2007г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С.В. Родительские собрания в детском саду – авт. М.: ВАКО. – 336с., 2008г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 С.В Родительские собрания  в детском саду /подготовительная группа/. –М.: ВАКО, - 336с,  2013г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С.В. Родительские собрания в детском саду /старшая группа/.- М.: ВАКО, - 320с.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С.В. Родительские собрания в детском саду /средняя группа/.- М.: ВАКО, - 256с. 2009г</w:t>
            </w:r>
          </w:p>
          <w:p w:rsidR="00581A6A" w:rsidRPr="00C51F66" w:rsidRDefault="00581A6A" w:rsidP="00003D89">
            <w:r>
              <w:rPr>
                <w:rFonts w:ascii="Times New Roman" w:hAnsi="Times New Roman" w:cs="Times New Roman"/>
              </w:rPr>
              <w:t>Чиркова С.В. Родительские собрания в детском саду /младшая группа/.- М.: ВАКО, - 240с. 2013г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  «Социально-коммуникативное развитие»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6A" w:rsidTr="00003D89">
        <w:trPr>
          <w:trHeight w:val="396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сюжетной игры в детском саду – авт. Н. Михайленко, Н. Короткова,  М.: ЛИНКА –ПРЕСС, -96с.,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 сюжетно-ролевые игры дети 3-4 года- авт. Т.Г. Тристапшон – Х. Изд. Группа «Основа», 2007г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Н.Н., Князева Н.Л., Стеркина Р.Б. Основы безопасности детей дошкольного возраста. – СПб.: «ДЕТСТВО-ПРЕСС»,– 144с. 2010г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Еремин М.Н. «Басенки – безопасенки». – Оренбург,– 64с. (3) ,2010г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Р.А. Пожарная безопасность. Нестандартные занятия. 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Подготовительная группа – Волгоград: ИТД «Корифей».– 96с., 2010г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Р.А. Пожарная безопасность. Нестандартные занятия. Старшая группа – Волгоград: ИТД «Корифей».– 96с., 2010г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Шорыгина Т.А. Беседы о правилах пожарной безопасности. - М.:ТЦ Сфера., -64с., 2010г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Шорыгина Т.А. Беседы о правах ребёнка. - М.:ТЦ Сфера.,- 64с.  2010г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«Родной свой край люби и знай». Автор  коллектив ДОУ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  «Познавательное развитие»</w:t>
            </w:r>
          </w:p>
        </w:tc>
      </w:tr>
      <w:tr w:rsidR="00581A6A" w:rsidTr="00003D89">
        <w:trPr>
          <w:trHeight w:val="676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Алешина Н.В. «Ознакомление дошкольников с окружающей и социальной  действительностью» Средняя группа, 2015г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Алябьева Е.А. Тематические дни и недели в детском саду. Планирование и конспекты–М.:ТЦ Сфера, -160с., 2015г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Вахрушева Л.Н.Познавательные сказки для детей 4-7 лет. М.:ТЦ Сфера., - 80с. 2015г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Вострухина Т.В., Кондрыкинская Л.А. Знакомим с окружающим миром детей 3-5лет. М.: ТЦ Сфера, - 128с, 2014г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 (средняя  группа) М.:МОЗАИКА-СИНТЕЗ., - 96с., 2014г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 (старшая группа) М.:МОЗАИКА-СИНТЕЗ., -  80с.,</w:t>
            </w:r>
            <w:r>
              <w:rPr>
                <w:rFonts w:ascii="Times New Roman" w:hAnsi="Times New Roman" w:cs="Times New Roman"/>
              </w:rPr>
              <w:tab/>
              <w:t>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 (младшая группа) М.:МОЗАИКА-СИНТЕЗ., -  80с., 2014г</w:t>
            </w:r>
            <w:r>
              <w:rPr>
                <w:rFonts w:ascii="Times New Roman" w:hAnsi="Times New Roman" w:cs="Times New Roman"/>
              </w:rPr>
              <w:tab/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 (подготовительная группа) М.:МОЗАИКА-СИНТЕЗ., -  80с. 2014г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Дыбина О.В. Неизведанное рядом. Опты и эксперименты для дошкольников. М.: ТЦ Сфера, - 192с,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Кравченко и.В. «Прогулки в детском саду» Младшая и средняя группы,- 156с. 2015г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Кравченко и.В. «Прогулки в детском саду» старшая и подготовительная  группы,-270с, 2015г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Н.А. Наш дом – природа. М.: Линка-Пресс, 1996г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Рыжова Н.А. «Альпиийская горка в детском саду.- 110с, 2006г</w:t>
            </w:r>
          </w:p>
          <w:p w:rsidR="00581A6A" w:rsidRDefault="00581A6A" w:rsidP="00003D89">
            <w:pPr>
              <w:tabs>
                <w:tab w:val="left" w:pos="688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Рыжова Н.А. «Экологические рассказы, сказки и праздники». -115с. 2002г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Соломенникова О.А. Ознакомление с природой в детском саду. Первая младшая группа. – М.: Мозаика-Синтез, - 120с., 2015г</w:t>
            </w:r>
          </w:p>
          <w:p w:rsidR="00581A6A" w:rsidRPr="00025BB0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</w:tc>
      </w:tr>
      <w:tr w:rsidR="00581A6A" w:rsidTr="00003D89">
        <w:trPr>
          <w:trHeight w:val="28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Соломенникова О.А. Ознакомление с природой в детском саду. Вторая группа раннего возраста. – М.: Мозаика-Синтез, - 64с. 2015г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Соломенникова О.А. Ознакомление с природой в детском саду. Младшая  группа – М.: Мозаика-Синтез, - 64с. 2015г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Соломенникова О.А. Ознакомление с природой в детском саду. Средняя группа – М.: Мозаика-Синтез, - 96с.. 2014г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Соломенникова О.А. Ознакомление с природой в детском саду. Старшая группа – М.: Мозаика-Синтез, - 112с. 2014г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Шорыгина Т.А. Беседы о воде в природе М.: ТЦ Сфера, - 96с, 2013г</w:t>
            </w:r>
          </w:p>
          <w:p w:rsidR="00581A6A" w:rsidRDefault="00581A6A" w:rsidP="00003D89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Баринова «Уроки вежливости и доброты», Ростов н/Д: Феникс, 2014г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6A" w:rsidTr="00003D89">
        <w:trPr>
          <w:trHeight w:val="42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1380"/>
                <w:tab w:val="center" w:pos="42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Козина Л.Ю. «Игры по математике для дошкольников», 2015г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Е.В. Математические ступеньки. Программа развития 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математических представлений у дошкольников М.: ТЦ Сфера, - 112с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Колесникова Е.В Рабочие тетради для детей 4-5/ 5-6/6-7  лет, 2015г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Е.В. Математика для детей 4-5 лет. Методическое пособие. М ТЦ Сфера, -80с., 2014г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Е.В. Математика для детей 5-6 лет. Методическое пособие. М.: ТЦ Сфера, -96с., 2014г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Е.В. Математика для детей 6-7 лет. Методическое пособие. М.: ТЦ Сфера, -96с.,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Маклакова Е.С. «Математика. Вторая младшая группа», 2013г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Помораева И.А., Позина В.А. Формирование элементарных математических представлений. Средняя группа. – М.: Мозаика-Синтез, -64с., 2013г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Помораева И.А., Позина В.А. Формирование элементарных математических представлений. Младшая группа. – М.: Мозаика-Синтез, -64с., 2013г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  «Речевое развитие»</w:t>
            </w:r>
          </w:p>
        </w:tc>
      </w:tr>
      <w:tr w:rsidR="00581A6A" w:rsidTr="00003D89">
        <w:trPr>
          <w:trHeight w:val="482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Гербова В.В. Развитие речи в детском саду. Младшая группа. М.: Мозаика-Синтез, - 96с.,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Гербова В.В. Развитие речи в детском саду. Вторая группа раннего возраста. М.: Мозаика-Синтез, - 112с.,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Гербова В.В. Развитие речи в детском саду. Старшая группа. М.: Мозаика-Синтез, - 144с.,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О.В.Развитие речи. Окружающий мир. – Волгоград. Изд. Учитель, 2007г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Кыласова Л.Е. «Развитие речи. Конспекты занятий для подготовительной группы», 2007г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Маханева М.Д. Подготовка к обучению грамоты 4-5 лет., 2007г</w:t>
            </w:r>
          </w:p>
          <w:p w:rsidR="00581A6A" w:rsidRPr="00025BB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Новиковская О.А. Учим ребёнка говорить (игры и упражнения для выработки правильного произношения всех звуков речи).- СПб.; .Корона.Век.,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176с., 2013г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О.С. Развитие речи детей. Программа. Методические рекомендации. Конспекты занятий М.: ТЦ Сфера, - 192с., 2014г</w:t>
            </w:r>
          </w:p>
          <w:p w:rsidR="00581A6A" w:rsidRDefault="00581A6A" w:rsidP="00003D8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и творчества дошкольников» под.ред. Ушаковой О.С.,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О.С. «Занятия по развитию речи для детей 3-5 лет»,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О.С. «Занятия по развитию речи для детей 5-7 лет»,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О.С. «Знакомим с литературой детей 3-5 лет» , 2009г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О.С. «Знакомим с литературой детей 5-7 лет», 2009г 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и творчества дошкольников» под.ред. Ушаковой О.С. 2009г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  «Художественно-эстетическое развитие»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Куцакова Л.В. «Конструирование и художественный труд в детском саду» Типовой и инновационный варианты программы. Игры и упражнения по конструированию  М.: ТЦ Сфера,- 240с,</w:t>
            </w:r>
          </w:p>
          <w:p w:rsidR="00581A6A" w:rsidRPr="00D64BFD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Pr="00D64BFD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Куцакова Л.В. «Конструирование и художественный труд в детском саду», М Недра, 2009г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6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Колдина Д.Н. Рисование с детьми 3-4 лет М.: Мозаика-Синтез, 2009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6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Колдина Д.Н. Рисование с детьми 4-5 лет М.: Мозаика-Синтез, 2009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6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Колдина Д.Н. Рисование с детьми 5-6 лет М.: Мозаика-Синтез, 2009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6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Колдина Д.Н. Лепка и аппликация с детьми 6-7 лет М.: Мозаика-Синтез , 2009г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И.А. Художественный труд в детском саду. «Цветной мир». Москва, 2010г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Pr="00D64BFD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И.В. Аппликация и конструирование из природных материалов  (конспекты занятий с детьми 3-7 лет).Ярославль.:Академия развития., -  191с., 2010г</w:t>
            </w:r>
          </w:p>
        </w:tc>
      </w:tr>
      <w:tr w:rsidR="00581A6A" w:rsidTr="00003D89">
        <w:trPr>
          <w:trHeight w:val="45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Pr="00130D5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И.В. Конструирование из бумаги в д/с. Ярославль.:Академия развития.,95с, 2013г</w:t>
            </w:r>
            <w:r>
              <w:rPr>
                <w:rFonts w:ascii="Times New Roman" w:hAnsi="Times New Roman" w:cs="Times New Roman"/>
              </w:rPr>
              <w:tab/>
            </w:r>
          </w:p>
          <w:p w:rsidR="00581A6A" w:rsidRDefault="00581A6A" w:rsidP="00003D89">
            <w:pPr>
              <w:ind w:left="10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«Рисование с детьми дошкольного возраста (нетрадиционные техники)», 2014г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Арсеневская О.Н. Музыкальные занятия. – Волгоград: Учитель, -251с., 2012г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Арсенина Е.Н. Музыкальные занятия. Средняя группа. – Волгоград: Учитель, -335с., 2011г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Арсенина Е.Н. Музыкальные занятия. Подготовительная группа. – Волгоград: Учитель, -319с., 2011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Арсенина Е.Н. Музыкальные занятия. Подготовительная группа. – Волгоград: Учитель, -319с, 2011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Арсеневская О.Н Тематические праздники и развлечения. – Волгоград. Учитель, - 250с., 2013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Барсукова Н.Г. Музыка в детском саду. Волгоград. Учитель, - 156с., 2011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Л.А. Музыкальная и театрализованная деятельность в ДОУ. Москва. 20058г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Горькова Л.Г. Мир праздников для дошкольников. Москва., 2006г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М.А. Сценарии музыкальных  календарных и фольклорных праздников. Москва., 2007г</w:t>
            </w:r>
          </w:p>
          <w:p w:rsidR="00581A6A" w:rsidRPr="00130D50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Заценпина М.Б.  Музыкальное воспитание в детском саду. Программа и методические рекомендации. - М.:МОЗАИКА-СИНТЕЗ, - 96с., 2006г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1A6A" w:rsidTr="00003D89">
        <w:trPr>
          <w:trHeight w:val="44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Заценпина М.Б., Антонова Т.В. Народные праздники в детском саду. 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 Музыкальное воспитание в детском саду. - М.:МОЗАИКА-СИНТЕЗ, - 152с   2006г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А.Н. , Китаева Н.К. Музыкальные занятия с детьми раннего возраста: сценарии праздников и развлечений. – М.: Издательство «ГНОМ и  Д»,– 44, 2004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Каплунова И. , Новоскольцева И. Программа музыкального воспитания детей дошкольного возраста «Ладушки» СПб.: «Композитор»., 1999г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Каплунова И. , Новоскольцева И. Игры, аттракционы, сюрпризы. Пособие для муз.руководителей ДОУ. - СПб.: «Композитор», 2003г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Картушина М.Ю. Развлечения для самых маленьких. Сценарии досугов для детей 1младшей группы. - М.: ТЦ Сфера, - 96с., 2008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Корчаловская Н.В. Комплекс занятий по развитию музыкальных способностей у дошкольников.  – М.: АРКТИ,– 112с., 2008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Кисленко Л.Е. Сказочная карусель. Ростов-на-Дону. Феника, 2008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Кисленко Л.Е Волшебные колокольчики. Ростов-на-Дону. Феника, 2005</w:t>
            </w:r>
          </w:p>
          <w:p w:rsidR="00581A6A" w:rsidRPr="00FC4FF2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Г.А. Календарные и народные праздники в детском саду. – Волгоград: Учитель, 2005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  «Физическое развитие»</w:t>
            </w:r>
          </w:p>
        </w:tc>
      </w:tr>
      <w:tr w:rsidR="00581A6A" w:rsidTr="00003D89">
        <w:trPr>
          <w:trHeight w:val="30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Картушина Л.Ю. «Праздники здоровья для детей 6-7 лет», 2008,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Картушина Л.Ю. «Сценарии оздоровительных досугов для детей 6-7 лет»,, 2004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В.С. Физкультурные упражнения и подвижные игры. –М: Изд-во НЦЭНАС,-152с., 2005</w:t>
            </w:r>
          </w:p>
          <w:p w:rsidR="00581A6A" w:rsidRDefault="00581A6A" w:rsidP="00003D89">
            <w:pPr>
              <w:ind w:left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Пензулаева Л.И. «Физкультурные занятия с детьми 3-4 лет», М: Мозаика-Синтез, - 112с., 2014</w:t>
            </w:r>
          </w:p>
          <w:p w:rsidR="00581A6A" w:rsidRDefault="00581A6A" w:rsidP="00003D89">
            <w:pPr>
              <w:ind w:left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Пензулаева Л.И. «Физическая культура в детском саду: старшая группа». М: Мозаика-Синтез, - 128с..2015</w:t>
            </w:r>
          </w:p>
          <w:p w:rsidR="00581A6A" w:rsidRDefault="00581A6A" w:rsidP="00003D89">
            <w:pPr>
              <w:ind w:left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Пензулаева Л.И. «Физическая культура в детском саду: средняя группа».- М: Мозаика-Синтез, - 112с.2015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Пензулаева Л.И. Оздоровительная гимнастика. 3-7 лет (комплексы упражнений) М.:МОЗАИКА-СИНТЕЗ. - 128с.2014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Электронные учебные  издания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воспитателя ДОО 1 младшая группа (2-3 года)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воспитателя ДОО 2 младшая группа (3-4 года)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воспитателя ДОО средняя группа (4-5 лет)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воспитателя ДОО старшая группа (5-6 лет)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воспитателя ДОО подготовительная группа (6-7 лет)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Методические  издания</w:t>
            </w:r>
          </w:p>
        </w:tc>
      </w:tr>
      <w:tr w:rsidR="00581A6A" w:rsidTr="00003D89">
        <w:trPr>
          <w:trHeight w:val="28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Pr="00107DCD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К. Ю. Твоя безопасность. Как себя вести дома и на улице. -  М.: Просвещение, 2000</w:t>
            </w:r>
          </w:p>
        </w:tc>
      </w:tr>
      <w:tr w:rsidR="00581A6A" w:rsidTr="00003D89">
        <w:trPr>
          <w:trHeight w:val="2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Pr="00107DCD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ВохринцеваС. Дорожная безопасность. Дидактический демонстрационный  материал., 2012</w:t>
            </w:r>
          </w:p>
        </w:tc>
      </w:tr>
      <w:tr w:rsidR="00581A6A" w:rsidTr="00003D89">
        <w:trPr>
          <w:trHeight w:val="26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Вохринцева С. Пожарная безопасность (демонстрационный материал), 2007</w:t>
            </w:r>
          </w:p>
        </w:tc>
      </w:tr>
      <w:tr w:rsidR="00581A6A" w:rsidTr="00003D89">
        <w:trPr>
          <w:trHeight w:val="2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Вохринцева С. Пожарная безопасность (Дидактический демонстрационный материал №1). 2007</w:t>
            </w:r>
          </w:p>
        </w:tc>
      </w:tr>
      <w:tr w:rsidR="00581A6A" w:rsidTr="00003D89">
        <w:trPr>
          <w:trHeight w:val="2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Сеничев Н.П. Малышам о пожарной безопасности (демонстрационный  материал), 2000</w:t>
            </w:r>
          </w:p>
        </w:tc>
      </w:tr>
      <w:tr w:rsidR="00581A6A" w:rsidTr="00003D89">
        <w:trPr>
          <w:trHeight w:val="52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Стеркина Р.Б. «Основы Безопасности детей дошкольного возраста» (учебно-наглядное пособие)., 2007</w:t>
            </w:r>
          </w:p>
        </w:tc>
      </w:tr>
      <w:tr w:rsidR="00581A6A" w:rsidTr="00003D89">
        <w:trPr>
          <w:trHeight w:val="2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доме (дидактические карточки ), 2010г</w:t>
            </w:r>
          </w:p>
        </w:tc>
      </w:tr>
      <w:tr w:rsidR="00581A6A" w:rsidTr="00003D89">
        <w:trPr>
          <w:trHeight w:val="2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 (дидактические карточки ), 2010</w:t>
            </w:r>
          </w:p>
        </w:tc>
      </w:tr>
      <w:tr w:rsidR="00581A6A" w:rsidTr="00003D89">
        <w:trPr>
          <w:trHeight w:val="11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 (плакат)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Умей действовать при пожаре (плакат)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детьми дошкольного возраста о великой отечественной войне (худ.А.Ф. Кабанин) (иллюстративный материал), 2013г</w:t>
            </w:r>
          </w:p>
        </w:tc>
      </w:tr>
      <w:tr w:rsidR="00581A6A" w:rsidTr="00003D89">
        <w:trPr>
          <w:trHeight w:val="2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геральдика и государственные праздники (демонстрационный материал), 2013</w:t>
            </w:r>
          </w:p>
        </w:tc>
      </w:tr>
      <w:tr w:rsidR="00581A6A" w:rsidTr="00003D8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отечества. (демонстрационный материал), 2014</w:t>
            </w:r>
          </w:p>
        </w:tc>
      </w:tr>
      <w:tr w:rsidR="00581A6A" w:rsidTr="00003D89">
        <w:trPr>
          <w:trHeight w:val="52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Альбомы «Города –герои», «Награды Вов», «Техника времен Вов» , 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«Празднуем Победу», 2012г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Pr="00FC4FF2" w:rsidRDefault="00581A6A" w:rsidP="00003D89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Вохринцева С. Дорожная безопасность . Дидактический демонстрационный  материал, 2009г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Вохринцева С. Времена года. Осень.  (демонстрационный материал). 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Вохринцева С. Времена года. Зима.  (демонстрационный материал). 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Вохринцева С. Времена года. Весна  (демонстрационный материал). 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Вохринцева С. Стихийные явления природы (Дидактический демонстрационный   материал №3, части 1 и 2). 2012г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Вохринцева С. Достопримечательности Москвы  (Дидактический 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№2).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знакомству с окружающим миром: Животные, Растения, Одежда</w:t>
            </w:r>
          </w:p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Посуда, Транспорт, Профессии, Спортивный инвентарь, Здания</w:t>
            </w:r>
          </w:p>
          <w:p w:rsidR="00581A6A" w:rsidRDefault="00581A6A" w:rsidP="00003D8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Инструменты, Армия, 2012г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детям о космосе. Карточки для занятий в детском саду и дома. М.:МОЗАИКА-СИНТЕЗ, 2013г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по развитию речи (ст.дошкольный возраст) В .В. Гербова</w:t>
            </w:r>
          </w:p>
        </w:tc>
      </w:tr>
      <w:tr w:rsidR="00581A6A" w:rsidTr="00003D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 по развитию речи</w:t>
            </w:r>
          </w:p>
        </w:tc>
      </w:tr>
      <w:tr w:rsidR="00581A6A" w:rsidTr="00003D89">
        <w:trPr>
          <w:trHeight w:val="29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спорта» Комплект карточек  (демонстрационный материал)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– залог здоровья» Плакаты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Зебзеева Теория технология дошкольного образования: экологическое образование детей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Кононова Сценарии по пожарной безопасности для дошкольников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Карточное планирование в ДОО (подготовительная группа) Сезонные прогулки Изд.»Учитель»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Гибдд УВД по Оренбургской области Программа по воспитанию у дошкольников безопасного поведения на улицах и дорогах «Воспитать пешехода», 2012г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искусство Наглядное пособие для детей дошкольного возраста Городецкая роспись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</w:t>
            </w:r>
          </w:p>
          <w:p w:rsidR="00581A6A" w:rsidRDefault="00581A6A" w:rsidP="00003D8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Полхов-Майдан, 2013г</w:t>
            </w:r>
          </w:p>
        </w:tc>
      </w:tr>
      <w:tr w:rsidR="00581A6A" w:rsidTr="00003D89">
        <w:trPr>
          <w:trHeight w:val="29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6A" w:rsidRPr="00C51F66" w:rsidRDefault="00581A6A" w:rsidP="00003D89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Периодические издания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074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Детский сад будущего, 2015.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«Справочник руководителя ДОУ», 2010 - 2013.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«Справочник старшего воспитателя», 2010 - 2012.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«Дошкольное воспитание», 2010 - 2012,2019,2020.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«Дошкольная педагогика», 2010 - 2013.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«Вестник Образования России», 2019,2020.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107"/>
              </w:tabs>
              <w:spacing w:after="160"/>
              <w:ind w:firstLine="720"/>
              <w:jc w:val="both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Журнал «Музыкальная палитра», 2020.</w:t>
            </w:r>
          </w:p>
          <w:p w:rsidR="00581A6A" w:rsidRPr="00C51F66" w:rsidRDefault="00581A6A" w:rsidP="00003D89">
            <w:pPr>
              <w:pStyle w:val="11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Перечень электронных учебных изданий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31"/>
              </w:tabs>
              <w:ind w:firstLine="7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Добро пожаловать в экологию О. А. Воронкевич.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31"/>
              </w:tabs>
              <w:ind w:firstLine="7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Мониторинг профессиональной компетентности педагога ОУ.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17"/>
              </w:tabs>
              <w:ind w:firstLine="7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Познавательно-речевое развитие дошкольников с использованием мнемотехники.</w:t>
            </w:r>
          </w:p>
          <w:p w:rsidR="00581A6A" w:rsidRPr="00C51F66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31"/>
              </w:tabs>
              <w:ind w:firstLine="7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Законодательное право в области образования.</w:t>
            </w:r>
          </w:p>
          <w:p w:rsidR="00581A6A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31"/>
              </w:tabs>
              <w:ind w:firstLine="720"/>
              <w:rPr>
                <w:sz w:val="24"/>
                <w:szCs w:val="24"/>
              </w:rPr>
            </w:pPr>
            <w:r w:rsidRPr="00C51F66">
              <w:rPr>
                <w:sz w:val="24"/>
                <w:szCs w:val="24"/>
              </w:rPr>
              <w:t>Разработка образовательной программы в современном ДОУ.</w:t>
            </w:r>
          </w:p>
          <w:p w:rsidR="00581A6A" w:rsidRPr="00581A6A" w:rsidRDefault="00581A6A" w:rsidP="00581A6A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1131"/>
              </w:tabs>
              <w:ind w:firstLine="720"/>
              <w:rPr>
                <w:sz w:val="24"/>
                <w:szCs w:val="24"/>
              </w:rPr>
            </w:pPr>
            <w:r w:rsidRPr="00581A6A">
              <w:rPr>
                <w:sz w:val="24"/>
                <w:szCs w:val="24"/>
              </w:rPr>
              <w:t>Организация работы с педагогами.</w:t>
            </w:r>
          </w:p>
        </w:tc>
      </w:tr>
    </w:tbl>
    <w:p w:rsidR="00581A6A" w:rsidRDefault="00581A6A" w:rsidP="00581A6A">
      <w:pPr>
        <w:rPr>
          <w:rFonts w:ascii="Times New Roman" w:hAnsi="Times New Roman" w:cs="Times New Roman"/>
          <w:b/>
          <w:sz w:val="28"/>
          <w:szCs w:val="28"/>
        </w:rPr>
      </w:pPr>
    </w:p>
    <w:p w:rsidR="00581A6A" w:rsidRDefault="00581A6A">
      <w:pPr>
        <w:jc w:val="center"/>
      </w:pPr>
    </w:p>
    <w:p w:rsidR="00030F83" w:rsidRDefault="00152A89">
      <w:pPr>
        <w:jc w:val="center"/>
        <w:rPr>
          <w:sz w:val="2"/>
          <w:szCs w:val="2"/>
        </w:rPr>
      </w:pPr>
      <w:r>
        <w:br w:type="page"/>
      </w:r>
    </w:p>
    <w:p w:rsidR="00030F83" w:rsidRDefault="00030F83">
      <w:pPr>
        <w:spacing w:line="1" w:lineRule="exact"/>
      </w:pPr>
    </w:p>
    <w:sectPr w:rsidR="00030F83" w:rsidSect="00581A6A">
      <w:pgSz w:w="11900" w:h="16840"/>
      <w:pgMar w:top="1110" w:right="799" w:bottom="944" w:left="1655" w:header="682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89" w:rsidRDefault="00152A89">
      <w:r>
        <w:separator/>
      </w:r>
    </w:p>
  </w:endnote>
  <w:endnote w:type="continuationSeparator" w:id="0">
    <w:p w:rsidR="00152A89" w:rsidRDefault="0015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89" w:rsidRDefault="00152A89"/>
  </w:footnote>
  <w:footnote w:type="continuationSeparator" w:id="0">
    <w:p w:rsidR="00152A89" w:rsidRDefault="00152A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B79"/>
    <w:multiLevelType w:val="multilevel"/>
    <w:tmpl w:val="559C93A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0F0E"/>
    <w:multiLevelType w:val="multilevel"/>
    <w:tmpl w:val="8182F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42B26"/>
    <w:multiLevelType w:val="multilevel"/>
    <w:tmpl w:val="078CC6F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861A3"/>
    <w:multiLevelType w:val="multilevel"/>
    <w:tmpl w:val="CCA8F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7146D"/>
    <w:multiLevelType w:val="multilevel"/>
    <w:tmpl w:val="8C66A43A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03B27"/>
    <w:multiLevelType w:val="multilevel"/>
    <w:tmpl w:val="0EC88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24363"/>
    <w:multiLevelType w:val="multilevel"/>
    <w:tmpl w:val="F96060BC"/>
    <w:lvl w:ilvl="0">
      <w:start w:val="1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37A35"/>
    <w:multiLevelType w:val="multilevel"/>
    <w:tmpl w:val="16A4FBC6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86CB5"/>
    <w:multiLevelType w:val="multilevel"/>
    <w:tmpl w:val="34089220"/>
    <w:lvl w:ilvl="0">
      <w:start w:val="1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C1072"/>
    <w:multiLevelType w:val="multilevel"/>
    <w:tmpl w:val="4EB28E5C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701FF"/>
    <w:multiLevelType w:val="multilevel"/>
    <w:tmpl w:val="9A6000F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82584"/>
    <w:multiLevelType w:val="multilevel"/>
    <w:tmpl w:val="F44A5156"/>
    <w:lvl w:ilvl="0">
      <w:start w:val="1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F10916"/>
    <w:multiLevelType w:val="multilevel"/>
    <w:tmpl w:val="6868C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452F2"/>
    <w:multiLevelType w:val="multilevel"/>
    <w:tmpl w:val="B61CF456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F4981"/>
    <w:multiLevelType w:val="multilevel"/>
    <w:tmpl w:val="556EAE86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7C0FBA"/>
    <w:multiLevelType w:val="multilevel"/>
    <w:tmpl w:val="1F020BB2"/>
    <w:lvl w:ilvl="0">
      <w:start w:val="1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4E2045"/>
    <w:multiLevelType w:val="multilevel"/>
    <w:tmpl w:val="52E0BB84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C1C29"/>
    <w:multiLevelType w:val="multilevel"/>
    <w:tmpl w:val="05225AB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174365"/>
    <w:multiLevelType w:val="multilevel"/>
    <w:tmpl w:val="5E24EB88"/>
    <w:lvl w:ilvl="0">
      <w:start w:val="1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86AF9"/>
    <w:multiLevelType w:val="multilevel"/>
    <w:tmpl w:val="44DE799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C40E1E"/>
    <w:multiLevelType w:val="multilevel"/>
    <w:tmpl w:val="69FA3220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9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4"/>
  </w:num>
  <w:num w:numId="19">
    <w:abstractNumId w:val="1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83"/>
    <w:rsid w:val="00030F83"/>
    <w:rsid w:val="00152A89"/>
    <w:rsid w:val="001D2B24"/>
    <w:rsid w:val="00581A6A"/>
    <w:rsid w:val="00587FD2"/>
    <w:rsid w:val="00D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E188-D145-4194-980C-B787499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81A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2</cp:revision>
  <dcterms:created xsi:type="dcterms:W3CDTF">2021-02-20T09:07:00Z</dcterms:created>
  <dcterms:modified xsi:type="dcterms:W3CDTF">2021-02-20T09:53:00Z</dcterms:modified>
</cp:coreProperties>
</file>